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EC22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2B66D" wp14:editId="23A0BC08">
                <wp:simplePos x="0" y="0"/>
                <wp:positionH relativeFrom="column">
                  <wp:posOffset>725170</wp:posOffset>
                </wp:positionH>
                <wp:positionV relativeFrom="paragraph">
                  <wp:posOffset>-1494589</wp:posOffset>
                </wp:positionV>
                <wp:extent cx="5539740" cy="2514600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FC110" w14:textId="5EC5225E" w:rsidR="004677EF" w:rsidRPr="00FB5048" w:rsidRDefault="00875611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504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On Call Policy</w:t>
                            </w:r>
                            <w:r w:rsidR="004677EF" w:rsidRPr="00FB504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0C9E5131" w14:textId="77777777" w:rsidR="004677EF" w:rsidRPr="00FB5048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B504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309D7821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B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1pt;margin-top:-117.7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" filled="f" stroked="f" strokeweight=".5pt">
                <v:textbox inset="0,,0">
                  <w:txbxContent>
                    <w:p w14:paraId="36FFC110" w14:textId="5EC5225E" w:rsidR="004677EF" w:rsidRPr="00FB5048" w:rsidRDefault="00875611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B504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On Call Policy</w:t>
                      </w:r>
                      <w:r w:rsidR="004677EF" w:rsidRPr="00FB504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0C9E5131" w14:textId="77777777" w:rsidR="004677EF" w:rsidRPr="00FB5048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B5048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309D7821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F9DC9" w14:textId="77777777" w:rsidR="004677EF" w:rsidRDefault="004677EF"/>
    <w:p w14:paraId="606E8BE9" w14:textId="77777777" w:rsidR="00875611" w:rsidRDefault="00875611"/>
    <w:p w14:paraId="09102F86" w14:textId="77777777" w:rsidR="00063BAD" w:rsidRPr="00063BAD" w:rsidRDefault="00063BAD">
      <w:pPr>
        <w:rPr>
          <w:rFonts w:cstheme="minorHAnsi"/>
        </w:rPr>
      </w:pPr>
    </w:p>
    <w:p w14:paraId="3AB6A271" w14:textId="3A52F1A1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063BAD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[Home Name] On Call Policy</w:t>
      </w:r>
      <w:r w:rsidRPr="00063BAD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14:paraId="0B829F39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[Leadership Staff] is responsible for On-Call shifts. The Team will operate on a rotating schedule week-to-week. The [Leadership Staff] begin Wednesday at 5PM to the next Wednesday at 4:59PM, where the On-Call phone will be transferred to the next staff responsible for On-Call.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22FCD7" w14:textId="05BA1AAF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Leadership Staff] are to keep the On-Call phone charged, with the ringer on.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4A8140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On-Call shifts only begin when no [Support Staff] are on shift, where [Leadership Staff] are responsible for answering phone calls and messenger texts.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4D301D" w14:textId="77777777" w:rsidR="00875611" w:rsidRPr="00063BAD" w:rsidRDefault="00875611" w:rsidP="00875611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[Support Staff] shifts are documented on the shared staff calendar, and [Support Staff] are responsible for keeping their hours accurate.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F3BCDC1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there is a call from one of the [Support Staff], the call should be answered regardless of time.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5163D1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[Leadership Staff] should be prepared and able to attend to the youth in any </w:t>
      </w:r>
      <w:proofErr w:type="gramStart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emergency situation</w:t>
      </w:r>
      <w:proofErr w:type="gramEnd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within or outside [Home Name], during their rotation.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6F28C3" w14:textId="578913A1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[Leadership Staff] responding to an </w:t>
      </w:r>
      <w:proofErr w:type="gramStart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after hours</w:t>
      </w:r>
      <w:proofErr w:type="gramEnd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emergency are to report the event in the Weekend Debriefing document. These notes should follow shift note format and be as accurate and comprehensive as possible. [Support Staff] should be notified and [Leadership Staff] should debrief the [Lead Support Staff].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7B8088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there is an incident involving violence, harm to self or others, police engagement, or illegal substances, an Incident Report must be filed.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FEA404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 the case that a staff member during their On-Call shift is required to leave their house to attend to a crisis with the youth between the hours of 12 AM to 6 AM: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FE719A5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On Call duties will be passed to the next staff members according to the On Call rotation starting from 5 PM on the same day of the incident. (</w:t>
      </w:r>
      <w:proofErr w:type="gramStart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i.e.</w:t>
      </w:r>
      <w:proofErr w:type="gramEnd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If an incident occurs Saturday at 2 AM, duties should be passed on to the next staff member according to the On Call rotation at 5 PM Saturday to provide relief for the original staff member handling the crisis).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602503" w14:textId="77777777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original staff member handling the crisis should provide a debriefing to the staff member taking over, along with any Incident Reports if one is completed (please see #7 for incidents that require an Incident Report).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F3FD0C" w14:textId="32FE4314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Duties will return to the original staff member on rotation 48 hours after the </w:t>
      </w:r>
      <w:proofErr w:type="gramStart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crisis situation</w:t>
      </w:r>
      <w:proofErr w:type="gramEnd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if it is still within their rotation (if Wednesday does not pass within those 48 hours).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A87242" w14:textId="6E8BAC30" w:rsidR="00875611" w:rsidRPr="00063BAD" w:rsidRDefault="00875611" w:rsidP="0087561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the [Leadership Staff] requests vacation time when they are scheduled for a rotation, they are responsible for notifying the primary [Home Name] staff and trading shifts with another [Leadership Staff] to ensure their rotation is covered.</w:t>
      </w:r>
    </w:p>
    <w:p w14:paraId="15C1EA92" w14:textId="77777777" w:rsidR="00063BAD" w:rsidRDefault="00063BAD" w:rsidP="00875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14:paraId="5CF4F739" w14:textId="7AF4A098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A16A9F"/>
          <w:sz w:val="28"/>
          <w:szCs w:val="28"/>
        </w:rPr>
      </w:pPr>
      <w:r w:rsidRPr="00063BAD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[Leadership Staff] should be trained in:</w:t>
      </w:r>
      <w:r w:rsidRPr="00063BAD">
        <w:rPr>
          <w:rStyle w:val="eop"/>
          <w:rFonts w:asciiTheme="minorHAnsi" w:hAnsiTheme="minorHAnsi" w:cstheme="minorHAnsi"/>
          <w:b/>
          <w:bCs/>
          <w:color w:val="A16A9F"/>
          <w:sz w:val="28"/>
          <w:szCs w:val="28"/>
        </w:rPr>
        <w:t> </w:t>
      </w:r>
    </w:p>
    <w:p w14:paraId="3CBD21B9" w14:textId="77777777" w:rsidR="00875611" w:rsidRPr="00063BAD" w:rsidRDefault="00875611" w:rsidP="0087561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Crisis management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C382C9" w14:textId="77777777" w:rsidR="00875611" w:rsidRPr="00063BAD" w:rsidRDefault="00875611" w:rsidP="0087561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De-escalation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7D24EB" w14:textId="77777777" w:rsidR="00875611" w:rsidRPr="00063BAD" w:rsidRDefault="00875611" w:rsidP="0087561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ASIST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4FE4BA5" w14:textId="77777777" w:rsidR="00875611" w:rsidRPr="00063BAD" w:rsidRDefault="00875611" w:rsidP="0087561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First Aid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AA8F7F2" w14:textId="77777777" w:rsidR="00875611" w:rsidRPr="00063BAD" w:rsidRDefault="00875611" w:rsidP="0087561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Mental Health &amp; First Aid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8D4A705" w14:textId="77777777" w:rsidR="00875611" w:rsidRPr="00063BAD" w:rsidRDefault="00875611" w:rsidP="0087561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14:paraId="70123BF2" w14:textId="77777777" w:rsidR="00063BAD" w:rsidRDefault="00063BAD" w:rsidP="00875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14:paraId="1F3CD442" w14:textId="4B50A68D" w:rsidR="00875611" w:rsidRPr="00063BAD" w:rsidRDefault="00DE53FE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A16A9F"/>
          <w:sz w:val="28"/>
          <w:szCs w:val="28"/>
        </w:rPr>
      </w:pPr>
      <w:r w:rsidRPr="00063BAD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lastRenderedPageBreak/>
        <w:t>On-Call</w:t>
      </w:r>
      <w:r w:rsidR="00875611" w:rsidRPr="00063BAD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 xml:space="preserve"> Training Checklist</w:t>
      </w:r>
      <w:r w:rsidR="00875611" w:rsidRPr="00063BAD">
        <w:rPr>
          <w:rStyle w:val="eop"/>
          <w:rFonts w:asciiTheme="minorHAnsi" w:hAnsiTheme="minorHAnsi" w:cstheme="minorHAnsi"/>
          <w:b/>
          <w:bCs/>
          <w:color w:val="A16A9F"/>
          <w:sz w:val="28"/>
          <w:szCs w:val="28"/>
        </w:rPr>
        <w:t> </w:t>
      </w:r>
    </w:p>
    <w:p w14:paraId="7BA7BD8B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Tour of Home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1F67F7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Introduction to Youth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E47347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Door Code/Keys to the home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F275113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Important Numbers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5DF70E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Emergency Contact Information binder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DBB3EC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Medications and Medication </w:t>
      </w:r>
      <w:proofErr w:type="gramStart"/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log book</w:t>
      </w:r>
      <w:proofErr w:type="gramEnd"/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92246C" w14:textId="77777777" w:rsidR="00875611" w:rsidRPr="00063BAD" w:rsidRDefault="00875611" w:rsidP="00077C9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 Call policy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CB9915B" w14:textId="77777777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023CC6E3" w14:textId="77777777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D8C2C36" w14:textId="77777777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A16A9F"/>
          <w:sz w:val="28"/>
          <w:szCs w:val="28"/>
        </w:rPr>
      </w:pPr>
      <w:r w:rsidRPr="00063BAD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On Call compensation</w:t>
      </w:r>
      <w:r w:rsidRPr="00063BAD">
        <w:rPr>
          <w:rStyle w:val="eop"/>
          <w:rFonts w:asciiTheme="minorHAnsi" w:hAnsiTheme="minorHAnsi" w:cstheme="minorHAnsi"/>
          <w:b/>
          <w:bCs/>
          <w:color w:val="A16A9F"/>
          <w:sz w:val="28"/>
          <w:szCs w:val="28"/>
        </w:rPr>
        <w:t> </w:t>
      </w:r>
    </w:p>
    <w:p w14:paraId="4588D986" w14:textId="77777777" w:rsidR="00875611" w:rsidRPr="00063BAD" w:rsidRDefault="00875611" w:rsidP="0087561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Staff will be compensated during their rotation of On Call duties in banking Time in Lieu (TIL) of 1hr/day to a maximum of 8 hours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0DD594" w14:textId="77777777" w:rsidR="00875611" w:rsidRPr="00063BAD" w:rsidRDefault="00875611" w:rsidP="0087561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Additionally, if staff are called into an emergency, within or outside of [Home Name], pertaining to youth’s needs, they will bank a minimum of 2 hrs of Time in Lieu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C757D2" w14:textId="77777777" w:rsidR="00875611" w:rsidRPr="00063BAD" w:rsidRDefault="00875611" w:rsidP="0087561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 the event staff exceed the minimum 2 hrs, the additional time spent conducting On-Call support shall be banked as Time in Lieu.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80F0F2" w14:textId="77777777" w:rsidR="00875611" w:rsidRPr="00063BAD" w:rsidRDefault="00875611" w:rsidP="0087561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3B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an On-Call person has their on-call shift take place during a stat holiday; the individual shall take an additional half-day in lieu. </w:t>
      </w:r>
      <w:r w:rsidRPr="00063BA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A87610" w14:textId="77777777" w:rsidR="00875611" w:rsidRPr="00063BAD" w:rsidRDefault="00875611" w:rsidP="008756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63BAD">
        <w:rPr>
          <w:rStyle w:val="eop"/>
          <w:rFonts w:asciiTheme="minorHAnsi" w:hAnsiTheme="minorHAnsi" w:cstheme="minorHAnsi"/>
        </w:rPr>
        <w:t> </w:t>
      </w:r>
    </w:p>
    <w:p w14:paraId="5AA6828F" w14:textId="77777777" w:rsidR="00E72E9A" w:rsidRPr="00063BAD" w:rsidRDefault="00E72E9A">
      <w:pPr>
        <w:rPr>
          <w:rFonts w:cstheme="minorHAnsi"/>
        </w:rPr>
      </w:pPr>
    </w:p>
    <w:p w14:paraId="4D4F54EF" w14:textId="77777777" w:rsidR="004B5799" w:rsidRPr="00063BAD" w:rsidRDefault="004B5799" w:rsidP="00430598">
      <w:pPr>
        <w:rPr>
          <w:rFonts w:cstheme="minorHAnsi"/>
        </w:rPr>
      </w:pPr>
    </w:p>
    <w:p w14:paraId="0C91EEC6" w14:textId="77777777" w:rsidR="004B5799" w:rsidRPr="00063BAD" w:rsidRDefault="004B5799" w:rsidP="0043059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4B5799" w:rsidRPr="00063BAD" w14:paraId="11FF596E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2F65282D" w14:textId="33A5CEA0" w:rsidR="004B5799" w:rsidRPr="00063BAD" w:rsidRDefault="004B5799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063BAD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Note: Please feel free to take this</w:t>
            </w:r>
            <w:r w:rsidR="00063BAD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open access</w:t>
            </w:r>
            <w:r w:rsidRPr="00063BAD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template and adjust it to your organization</w:t>
            </w:r>
            <w:r w:rsidR="00063BAD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063BAD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 needs and specificities</w:t>
            </w:r>
          </w:p>
          <w:p w14:paraId="56C300B7" w14:textId="77777777" w:rsidR="004B5799" w:rsidRPr="00063BAD" w:rsidRDefault="004B5799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7171A21D" w14:textId="77777777" w:rsidR="004B5799" w:rsidRPr="00063BAD" w:rsidRDefault="004B5799" w:rsidP="00430598">
      <w:pPr>
        <w:rPr>
          <w:rFonts w:cstheme="minorHAnsi"/>
        </w:rPr>
      </w:pPr>
    </w:p>
    <w:sectPr w:rsidR="004B5799" w:rsidRPr="00063BAD" w:rsidSect="00DE53F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229B" w14:textId="77777777" w:rsidR="009917AF" w:rsidRDefault="009917AF" w:rsidP="00AE368E">
      <w:r>
        <w:separator/>
      </w:r>
    </w:p>
  </w:endnote>
  <w:endnote w:type="continuationSeparator" w:id="0">
    <w:p w14:paraId="6A0F2469" w14:textId="77777777" w:rsidR="009917AF" w:rsidRDefault="009917AF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E4B7" w14:textId="6A40F612" w:rsidR="00AE368E" w:rsidRDefault="00DE53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CF22B" wp14:editId="1F908045">
              <wp:simplePos x="0" y="0"/>
              <wp:positionH relativeFrom="page">
                <wp:posOffset>-46104</wp:posOffset>
              </wp:positionH>
              <wp:positionV relativeFrom="page">
                <wp:posOffset>9153823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DE53FE" w:rsidRPr="008B382B" w14:paraId="59707783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2C8D2436" w14:textId="77777777" w:rsidR="00DE53FE" w:rsidRPr="008B382B" w:rsidRDefault="00DE53F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5203EF41" wp14:editId="7BFE6A4D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3DB2EB15" w14:textId="77777777" w:rsidR="00DE53FE" w:rsidRPr="00850435" w:rsidRDefault="00DE53F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13F158B4" w14:textId="77777777" w:rsidR="00DE53F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DE53F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2CE49D3A" w14:textId="77777777" w:rsidR="00DE53FE" w:rsidRPr="008B382B" w:rsidRDefault="00DE53F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AA5B455" w14:textId="77777777" w:rsidR="00DE53FE" w:rsidRDefault="00DE53FE" w:rsidP="00DE53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CF22B" id="Rectangle 2" o:spid="_x0000_s1027" style="position:absolute;margin-left:-3.65pt;margin-top:720.75pt;width:808.15pt;height:7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DE53FE" w:rsidRPr="008B382B" w14:paraId="59707783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2C8D2436" w14:textId="77777777" w:rsidR="00DE53FE" w:rsidRPr="008B382B" w:rsidRDefault="00DE53F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5203EF41" wp14:editId="7BFE6A4D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3DB2EB15" w14:textId="77777777" w:rsidR="00DE53FE" w:rsidRPr="00850435" w:rsidRDefault="00DE53F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13F158B4" w14:textId="77777777" w:rsidR="00DE53F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DE53F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2CE49D3A" w14:textId="77777777" w:rsidR="00DE53FE" w:rsidRPr="008B382B" w:rsidRDefault="00DE53F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AA5B455" w14:textId="77777777" w:rsidR="00DE53FE" w:rsidRDefault="00DE53FE" w:rsidP="00DE53FE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FAB" w14:textId="4C3F28E0" w:rsidR="00DE53FE" w:rsidRDefault="00DE53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0FF384" wp14:editId="1798546F">
              <wp:simplePos x="0" y="0"/>
              <wp:positionH relativeFrom="page">
                <wp:posOffset>-230521</wp:posOffset>
              </wp:positionH>
              <wp:positionV relativeFrom="page">
                <wp:posOffset>9153823</wp:posOffset>
              </wp:positionV>
              <wp:extent cx="10263505" cy="917575"/>
              <wp:effectExtent l="0" t="0" r="0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DE53FE" w:rsidRPr="008B382B" w14:paraId="35B57553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0595AB11" w14:textId="77777777" w:rsidR="00DE53FE" w:rsidRPr="008B382B" w:rsidRDefault="00DE53F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3E08986F" wp14:editId="6ACCC219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9D0500A" w14:textId="77777777" w:rsidR="00DE53FE" w:rsidRPr="00850435" w:rsidRDefault="00DE53F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279B778F" w14:textId="77777777" w:rsidR="00DE53F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DE53F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2468052" w14:textId="77777777" w:rsidR="00DE53FE" w:rsidRPr="008B382B" w:rsidRDefault="00DE53F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D62B916" w14:textId="77777777" w:rsidR="00DE53FE" w:rsidRDefault="00DE53FE" w:rsidP="00DE53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FF384" id="_x0000_s1028" style="position:absolute;margin-left:-18.15pt;margin-top:720.75pt;width:808.15pt;height:7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DE53FE" w:rsidRPr="008B382B" w14:paraId="35B57553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0595AB11" w14:textId="77777777" w:rsidR="00DE53FE" w:rsidRPr="008B382B" w:rsidRDefault="00DE53F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3E08986F" wp14:editId="6ACCC219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9D0500A" w14:textId="77777777" w:rsidR="00DE53FE" w:rsidRPr="00850435" w:rsidRDefault="00DE53F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279B778F" w14:textId="77777777" w:rsidR="00DE53F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DE53F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2468052" w14:textId="77777777" w:rsidR="00DE53FE" w:rsidRPr="008B382B" w:rsidRDefault="00DE53F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D62B916" w14:textId="77777777" w:rsidR="00DE53FE" w:rsidRDefault="00DE53FE" w:rsidP="00DE53FE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8B21" w14:textId="77777777" w:rsidR="009917AF" w:rsidRDefault="009917AF" w:rsidP="00AE368E">
      <w:r>
        <w:separator/>
      </w:r>
    </w:p>
  </w:footnote>
  <w:footnote w:type="continuationSeparator" w:id="0">
    <w:p w14:paraId="6A0A5AA2" w14:textId="77777777" w:rsidR="009917AF" w:rsidRDefault="009917AF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FB6" w14:textId="64DF7CF7" w:rsidR="004B5799" w:rsidRDefault="004B579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CA043E" wp14:editId="490BE0BE">
          <wp:simplePos x="0" y="0"/>
          <wp:positionH relativeFrom="column">
            <wp:posOffset>-982187</wp:posOffset>
          </wp:positionH>
          <wp:positionV relativeFrom="paragraph">
            <wp:posOffset>-1362691</wp:posOffset>
          </wp:positionV>
          <wp:extent cx="8140700" cy="237934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14"/>
    <w:multiLevelType w:val="multilevel"/>
    <w:tmpl w:val="4000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0A2E"/>
    <w:multiLevelType w:val="multilevel"/>
    <w:tmpl w:val="95C89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1098"/>
    <w:multiLevelType w:val="multilevel"/>
    <w:tmpl w:val="85069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5084"/>
    <w:multiLevelType w:val="multilevel"/>
    <w:tmpl w:val="2C2290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2614"/>
    <w:multiLevelType w:val="multilevel"/>
    <w:tmpl w:val="EEF8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E7A91"/>
    <w:multiLevelType w:val="multilevel"/>
    <w:tmpl w:val="B4D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8555D"/>
    <w:multiLevelType w:val="hybridMultilevel"/>
    <w:tmpl w:val="42C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6107"/>
    <w:multiLevelType w:val="multilevel"/>
    <w:tmpl w:val="24AC5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E6A9B"/>
    <w:multiLevelType w:val="multilevel"/>
    <w:tmpl w:val="1BC6D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356C"/>
    <w:multiLevelType w:val="multilevel"/>
    <w:tmpl w:val="55CE2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F1314"/>
    <w:multiLevelType w:val="multilevel"/>
    <w:tmpl w:val="51349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5504B"/>
    <w:multiLevelType w:val="multilevel"/>
    <w:tmpl w:val="421C8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F1871"/>
    <w:multiLevelType w:val="multilevel"/>
    <w:tmpl w:val="CDCC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048EE"/>
    <w:multiLevelType w:val="multilevel"/>
    <w:tmpl w:val="4CA4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821ED"/>
    <w:multiLevelType w:val="multilevel"/>
    <w:tmpl w:val="944A7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62F33"/>
    <w:multiLevelType w:val="multilevel"/>
    <w:tmpl w:val="E8F8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9047B"/>
    <w:multiLevelType w:val="multilevel"/>
    <w:tmpl w:val="0A62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9752F"/>
    <w:multiLevelType w:val="multilevel"/>
    <w:tmpl w:val="DC9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55EDA"/>
    <w:multiLevelType w:val="multilevel"/>
    <w:tmpl w:val="486C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D476A"/>
    <w:multiLevelType w:val="multilevel"/>
    <w:tmpl w:val="C53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250976"/>
    <w:multiLevelType w:val="multilevel"/>
    <w:tmpl w:val="44EEC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465EA"/>
    <w:multiLevelType w:val="multilevel"/>
    <w:tmpl w:val="2DF6A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C38FA"/>
    <w:multiLevelType w:val="multilevel"/>
    <w:tmpl w:val="FC54C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60F9B"/>
    <w:multiLevelType w:val="multilevel"/>
    <w:tmpl w:val="B6BE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B36F4"/>
    <w:multiLevelType w:val="multilevel"/>
    <w:tmpl w:val="D6D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812E6"/>
    <w:multiLevelType w:val="hybridMultilevel"/>
    <w:tmpl w:val="0F2A13BA"/>
    <w:lvl w:ilvl="0" w:tplc="97ECE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0B96"/>
    <w:multiLevelType w:val="multilevel"/>
    <w:tmpl w:val="61D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E92051"/>
    <w:multiLevelType w:val="multilevel"/>
    <w:tmpl w:val="FF121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A3B8D"/>
    <w:multiLevelType w:val="hybridMultilevel"/>
    <w:tmpl w:val="A246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B55AD"/>
    <w:multiLevelType w:val="multilevel"/>
    <w:tmpl w:val="2B38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24F07"/>
    <w:multiLevelType w:val="multilevel"/>
    <w:tmpl w:val="0756E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622E9"/>
    <w:multiLevelType w:val="hybridMultilevel"/>
    <w:tmpl w:val="F77E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702C"/>
    <w:multiLevelType w:val="multilevel"/>
    <w:tmpl w:val="4B38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75BD7"/>
    <w:multiLevelType w:val="hybridMultilevel"/>
    <w:tmpl w:val="4696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58876">
    <w:abstractNumId w:val="15"/>
  </w:num>
  <w:num w:numId="2" w16cid:durableId="921766715">
    <w:abstractNumId w:val="29"/>
  </w:num>
  <w:num w:numId="3" w16cid:durableId="256446295">
    <w:abstractNumId w:val="27"/>
  </w:num>
  <w:num w:numId="4" w16cid:durableId="631862261">
    <w:abstractNumId w:val="18"/>
  </w:num>
  <w:num w:numId="5" w16cid:durableId="1624845618">
    <w:abstractNumId w:val="21"/>
  </w:num>
  <w:num w:numId="6" w16cid:durableId="497114134">
    <w:abstractNumId w:val="11"/>
  </w:num>
  <w:num w:numId="7" w16cid:durableId="2015112684">
    <w:abstractNumId w:val="22"/>
  </w:num>
  <w:num w:numId="8" w16cid:durableId="27419592">
    <w:abstractNumId w:val="30"/>
  </w:num>
  <w:num w:numId="9" w16cid:durableId="1297442983">
    <w:abstractNumId w:val="7"/>
  </w:num>
  <w:num w:numId="10" w16cid:durableId="439758024">
    <w:abstractNumId w:val="0"/>
  </w:num>
  <w:num w:numId="11" w16cid:durableId="982276482">
    <w:abstractNumId w:val="14"/>
  </w:num>
  <w:num w:numId="12" w16cid:durableId="627711958">
    <w:abstractNumId w:val="8"/>
  </w:num>
  <w:num w:numId="13" w16cid:durableId="2057316396">
    <w:abstractNumId w:val="3"/>
  </w:num>
  <w:num w:numId="14" w16cid:durableId="1716662126">
    <w:abstractNumId w:val="9"/>
  </w:num>
  <w:num w:numId="15" w16cid:durableId="951131241">
    <w:abstractNumId w:val="5"/>
  </w:num>
  <w:num w:numId="16" w16cid:durableId="533083613">
    <w:abstractNumId w:val="26"/>
  </w:num>
  <w:num w:numId="17" w16cid:durableId="552885187">
    <w:abstractNumId w:val="4"/>
  </w:num>
  <w:num w:numId="18" w16cid:durableId="283929639">
    <w:abstractNumId w:val="17"/>
  </w:num>
  <w:num w:numId="19" w16cid:durableId="1527599287">
    <w:abstractNumId w:val="12"/>
  </w:num>
  <w:num w:numId="20" w16cid:durableId="962884576">
    <w:abstractNumId w:val="20"/>
  </w:num>
  <w:num w:numId="21" w16cid:durableId="454101752">
    <w:abstractNumId w:val="1"/>
  </w:num>
  <w:num w:numId="22" w16cid:durableId="1829666675">
    <w:abstractNumId w:val="2"/>
  </w:num>
  <w:num w:numId="23" w16cid:durableId="889611261">
    <w:abstractNumId w:val="32"/>
  </w:num>
  <w:num w:numId="24" w16cid:durableId="969163675">
    <w:abstractNumId w:val="10"/>
  </w:num>
  <w:num w:numId="25" w16cid:durableId="1628585132">
    <w:abstractNumId w:val="16"/>
  </w:num>
  <w:num w:numId="26" w16cid:durableId="1345520155">
    <w:abstractNumId w:val="23"/>
  </w:num>
  <w:num w:numId="27" w16cid:durableId="2096126877">
    <w:abstractNumId w:val="13"/>
  </w:num>
  <w:num w:numId="28" w16cid:durableId="1481339113">
    <w:abstractNumId w:val="19"/>
  </w:num>
  <w:num w:numId="29" w16cid:durableId="1757020227">
    <w:abstractNumId w:val="24"/>
  </w:num>
  <w:num w:numId="30" w16cid:durableId="2088915882">
    <w:abstractNumId w:val="28"/>
  </w:num>
  <w:num w:numId="31" w16cid:durableId="1264723045">
    <w:abstractNumId w:val="33"/>
  </w:num>
  <w:num w:numId="32" w16cid:durableId="1751999268">
    <w:abstractNumId w:val="6"/>
  </w:num>
  <w:num w:numId="33" w16cid:durableId="482889735">
    <w:abstractNumId w:val="31"/>
  </w:num>
  <w:num w:numId="34" w16cid:durableId="1206211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11"/>
    <w:rsid w:val="000123E9"/>
    <w:rsid w:val="00063BAD"/>
    <w:rsid w:val="00077C97"/>
    <w:rsid w:val="000C189E"/>
    <w:rsid w:val="000D26CB"/>
    <w:rsid w:val="001F4401"/>
    <w:rsid w:val="0032434A"/>
    <w:rsid w:val="00387A1B"/>
    <w:rsid w:val="00413136"/>
    <w:rsid w:val="00430598"/>
    <w:rsid w:val="004677EF"/>
    <w:rsid w:val="004B5799"/>
    <w:rsid w:val="005F3628"/>
    <w:rsid w:val="005F6B8D"/>
    <w:rsid w:val="00674F45"/>
    <w:rsid w:val="007209BC"/>
    <w:rsid w:val="007E5C18"/>
    <w:rsid w:val="00875611"/>
    <w:rsid w:val="008F294D"/>
    <w:rsid w:val="009917AF"/>
    <w:rsid w:val="00AE368E"/>
    <w:rsid w:val="00B8514C"/>
    <w:rsid w:val="00CC4CED"/>
    <w:rsid w:val="00D00D23"/>
    <w:rsid w:val="00D40E9E"/>
    <w:rsid w:val="00DE53FE"/>
    <w:rsid w:val="00E72E9A"/>
    <w:rsid w:val="00E802A2"/>
    <w:rsid w:val="00FB5048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9FB4A"/>
  <w15:chartTrackingRefBased/>
  <w15:docId w15:val="{CC04A647-4BBF-A643-A253-F54A3D0F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6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75611"/>
  </w:style>
  <w:style w:type="character" w:customStyle="1" w:styleId="eop">
    <w:name w:val="eop"/>
    <w:basedOn w:val="DefaultParagraphFont"/>
    <w:rsid w:val="0087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7</cp:revision>
  <dcterms:created xsi:type="dcterms:W3CDTF">2023-03-26T01:23:00Z</dcterms:created>
  <dcterms:modified xsi:type="dcterms:W3CDTF">2023-05-11T21:14:00Z</dcterms:modified>
</cp:coreProperties>
</file>